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874" w:rsidRDefault="002220F7" w:rsidP="007F44C8">
      <w:r>
        <w:rPr>
          <w:noProof/>
        </w:rPr>
        <w:drawing>
          <wp:anchor distT="0" distB="0" distL="114300" distR="114300" simplePos="0" relativeHeight="251662848" behindDoc="1" locked="0" layoutInCell="1" allowOverlap="1" wp14:anchorId="40EEC39F">
            <wp:simplePos x="0" y="0"/>
            <wp:positionH relativeFrom="column">
              <wp:posOffset>2719705</wp:posOffset>
            </wp:positionH>
            <wp:positionV relativeFrom="paragraph">
              <wp:posOffset>-261620</wp:posOffset>
            </wp:positionV>
            <wp:extent cx="1310640" cy="1426845"/>
            <wp:effectExtent l="0" t="0" r="381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640" cy="1426845"/>
                    </a:xfrm>
                    <a:prstGeom prst="rect">
                      <a:avLst/>
                    </a:prstGeom>
                    <a:noFill/>
                  </pic:spPr>
                </pic:pic>
              </a:graphicData>
            </a:graphic>
          </wp:anchor>
        </w:drawing>
      </w:r>
      <w:r>
        <w:rPr>
          <w:noProof/>
          <w:lang w:eastAsia="nl-BE"/>
        </w:rPr>
        <w:drawing>
          <wp:anchor distT="0" distB="0" distL="114300" distR="114300" simplePos="0" relativeHeight="251663872" behindDoc="1" locked="0" layoutInCell="1" allowOverlap="1">
            <wp:simplePos x="0" y="0"/>
            <wp:positionH relativeFrom="margin">
              <wp:align>left</wp:align>
            </wp:positionH>
            <wp:positionV relativeFrom="paragraph">
              <wp:posOffset>-76200</wp:posOffset>
            </wp:positionV>
            <wp:extent cx="1074420" cy="1074420"/>
            <wp:effectExtent l="0" t="0" r="0" b="0"/>
            <wp:wrapNone/>
            <wp:docPr id="3" name="Afbeelding 3" descr="logo bin hoge resolu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bin hoge resolut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anchor>
        </w:drawing>
      </w:r>
      <w:r w:rsidR="000A17D9">
        <w:rPr>
          <w:noProof/>
          <w:lang w:eastAsia="nl-BE"/>
        </w:rPr>
        <w:drawing>
          <wp:anchor distT="0" distB="0" distL="114300" distR="114300" simplePos="0" relativeHeight="251658752" behindDoc="1" locked="0" layoutInCell="1" allowOverlap="1" wp14:anchorId="1A85E044">
            <wp:simplePos x="0" y="0"/>
            <wp:positionH relativeFrom="margin">
              <wp:align>right</wp:align>
            </wp:positionH>
            <wp:positionV relativeFrom="paragraph">
              <wp:posOffset>5080</wp:posOffset>
            </wp:positionV>
            <wp:extent cx="1724025" cy="514985"/>
            <wp:effectExtent l="0" t="0" r="9525" b="0"/>
            <wp:wrapNone/>
            <wp:docPr id="4" name="Afbeelding 4" descr="C:\Users\vspn92\AppData\Local\Microsoft\Windows\Temporary Internet Files\Content.Outlook\EC3T8J7X\logo ibz 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pn92\AppData\Local\Microsoft\Windows\Temporary Internet Files\Content.Outlook\EC3T8J7X\logo ibz n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514985"/>
                    </a:xfrm>
                    <a:prstGeom prst="rect">
                      <a:avLst/>
                    </a:prstGeom>
                    <a:noFill/>
                    <a:ln>
                      <a:noFill/>
                    </a:ln>
                  </pic:spPr>
                </pic:pic>
              </a:graphicData>
            </a:graphic>
          </wp:anchor>
        </w:drawing>
      </w:r>
      <w:r w:rsidR="00036874">
        <w:tab/>
      </w:r>
      <w:r w:rsidR="00036874">
        <w:tab/>
      </w:r>
      <w:r w:rsidR="00036874">
        <w:tab/>
      </w:r>
      <w:r w:rsidR="00036874">
        <w:tab/>
      </w:r>
    </w:p>
    <w:p w:rsidR="00036874" w:rsidRDefault="00036874" w:rsidP="007F44C8"/>
    <w:p w:rsidR="000A17D9" w:rsidRDefault="000A17D9" w:rsidP="007F44C8">
      <w:pPr>
        <w:rPr>
          <w:b/>
          <w:sz w:val="28"/>
          <w:szCs w:val="28"/>
        </w:rPr>
      </w:pPr>
    </w:p>
    <w:p w:rsidR="000A17D9" w:rsidRDefault="000A17D9" w:rsidP="007F44C8">
      <w:pPr>
        <w:rPr>
          <w:b/>
          <w:sz w:val="28"/>
          <w:szCs w:val="28"/>
        </w:rPr>
      </w:pPr>
    </w:p>
    <w:p w:rsidR="00036874" w:rsidRPr="00DD2459" w:rsidRDefault="00DD2459" w:rsidP="004A5999">
      <w:pPr>
        <w:jc w:val="center"/>
        <w:rPr>
          <w:b/>
          <w:sz w:val="28"/>
          <w:szCs w:val="28"/>
        </w:rPr>
      </w:pPr>
      <w:bookmarkStart w:id="0" w:name="_GoBack"/>
      <w:r>
        <w:rPr>
          <w:b/>
          <w:sz w:val="28"/>
          <w:szCs w:val="28"/>
        </w:rPr>
        <w:t>HUISHOUDELIJK REGLEMENT</w:t>
      </w:r>
    </w:p>
    <w:bookmarkEnd w:id="0"/>
    <w:p w:rsidR="00DD2459" w:rsidRPr="002220F7" w:rsidRDefault="00DD2459" w:rsidP="007F44C8">
      <w:pPr>
        <w:pStyle w:val="Lijstalinea"/>
        <w:numPr>
          <w:ilvl w:val="0"/>
          <w:numId w:val="1"/>
        </w:numPr>
        <w:rPr>
          <w:sz w:val="20"/>
          <w:szCs w:val="20"/>
        </w:rPr>
      </w:pPr>
      <w:r w:rsidRPr="002220F7">
        <w:rPr>
          <w:sz w:val="20"/>
          <w:szCs w:val="20"/>
        </w:rPr>
        <w:t>Wat is een BIN :</w:t>
      </w:r>
    </w:p>
    <w:p w:rsidR="00DD2459" w:rsidRPr="002220F7" w:rsidRDefault="00DD2459" w:rsidP="007F44C8">
      <w:pPr>
        <w:ind w:left="360"/>
        <w:rPr>
          <w:sz w:val="20"/>
          <w:szCs w:val="20"/>
        </w:rPr>
      </w:pPr>
      <w:r w:rsidRPr="002220F7">
        <w:rPr>
          <w:sz w:val="20"/>
          <w:szCs w:val="20"/>
        </w:rPr>
        <w:t xml:space="preserve">Een BIN is een gestructureerd samenwerkingsverband in een bepaald gebied tussen burgers, politie en bestuurlijke overheden met de bedoeling om informatie uit wisselen volgens een vooraf uitgewerkt communicatieplan.  Het is een initiatief waarbij </w:t>
      </w:r>
      <w:r w:rsidR="00076688" w:rsidRPr="002220F7">
        <w:rPr>
          <w:sz w:val="20"/>
          <w:szCs w:val="20"/>
        </w:rPr>
        <w:t>inwoners</w:t>
      </w:r>
      <w:r w:rsidRPr="002220F7">
        <w:rPr>
          <w:sz w:val="20"/>
          <w:szCs w:val="20"/>
        </w:rPr>
        <w:t xml:space="preserve"> betrokken worden bij de veiligheid binnen hun eigen woon- en/of werkomgeving.  </w:t>
      </w:r>
      <w:r w:rsidR="004C04FA">
        <w:rPr>
          <w:sz w:val="20"/>
          <w:szCs w:val="20"/>
        </w:rPr>
        <w:br/>
      </w:r>
      <w:r w:rsidRPr="002220F7">
        <w:rPr>
          <w:sz w:val="20"/>
          <w:szCs w:val="20"/>
        </w:rPr>
        <w:t>Het BIN steunt op drie pijlers : participatie – communicatie – preventie.</w:t>
      </w:r>
    </w:p>
    <w:p w:rsidR="00DD2459" w:rsidRPr="002220F7" w:rsidRDefault="00DD2459" w:rsidP="007F44C8">
      <w:pPr>
        <w:pStyle w:val="Lijstalinea"/>
        <w:numPr>
          <w:ilvl w:val="0"/>
          <w:numId w:val="1"/>
        </w:numPr>
        <w:rPr>
          <w:sz w:val="20"/>
          <w:szCs w:val="20"/>
        </w:rPr>
      </w:pPr>
      <w:r w:rsidRPr="002220F7">
        <w:rPr>
          <w:sz w:val="20"/>
          <w:szCs w:val="20"/>
        </w:rPr>
        <w:t>Wat is een BIN niet :</w:t>
      </w:r>
    </w:p>
    <w:p w:rsidR="00DD2459" w:rsidRPr="002220F7" w:rsidRDefault="00DD2459" w:rsidP="007F44C8">
      <w:pPr>
        <w:ind w:left="360"/>
        <w:rPr>
          <w:sz w:val="20"/>
          <w:szCs w:val="20"/>
        </w:rPr>
      </w:pPr>
      <w:r w:rsidRPr="002220F7">
        <w:rPr>
          <w:sz w:val="20"/>
          <w:szCs w:val="20"/>
        </w:rPr>
        <w:t>Een BIN is geen organisatie die patrouilles, interventies of andere politietaken op zich neemt</w:t>
      </w:r>
      <w:r w:rsidR="004828E3" w:rsidRPr="002220F7">
        <w:rPr>
          <w:sz w:val="20"/>
          <w:szCs w:val="20"/>
        </w:rPr>
        <w:t>.  Leden van een BIN hebben ook geen voorrechten in hun contacten met de politiediensten.</w:t>
      </w:r>
    </w:p>
    <w:p w:rsidR="004828E3" w:rsidRPr="002220F7" w:rsidRDefault="004828E3" w:rsidP="007F44C8">
      <w:pPr>
        <w:pStyle w:val="Lijstalinea"/>
        <w:numPr>
          <w:ilvl w:val="0"/>
          <w:numId w:val="1"/>
        </w:numPr>
        <w:rPr>
          <w:sz w:val="20"/>
          <w:szCs w:val="20"/>
        </w:rPr>
      </w:pPr>
      <w:r w:rsidRPr="002220F7">
        <w:rPr>
          <w:sz w:val="20"/>
          <w:szCs w:val="20"/>
        </w:rPr>
        <w:t>Doelstellingen van een BIN :</w:t>
      </w:r>
    </w:p>
    <w:p w:rsidR="004828E3" w:rsidRPr="002220F7" w:rsidRDefault="004828E3" w:rsidP="007F44C8">
      <w:pPr>
        <w:ind w:left="360"/>
        <w:rPr>
          <w:sz w:val="20"/>
          <w:szCs w:val="20"/>
        </w:rPr>
      </w:pPr>
      <w:r w:rsidRPr="002220F7">
        <w:rPr>
          <w:sz w:val="20"/>
          <w:szCs w:val="20"/>
        </w:rPr>
        <w:t>Het verhogen van het veiligheidsgevoel</w:t>
      </w:r>
      <w:r w:rsidR="00076688" w:rsidRPr="002220F7">
        <w:rPr>
          <w:sz w:val="20"/>
          <w:szCs w:val="20"/>
        </w:rPr>
        <w:t xml:space="preserve">, </w:t>
      </w:r>
      <w:r w:rsidRPr="002220F7">
        <w:rPr>
          <w:sz w:val="20"/>
          <w:szCs w:val="20"/>
        </w:rPr>
        <w:t>versterken van de sociale samenhang</w:t>
      </w:r>
      <w:r w:rsidR="00076688" w:rsidRPr="002220F7">
        <w:rPr>
          <w:sz w:val="20"/>
          <w:szCs w:val="20"/>
        </w:rPr>
        <w:t xml:space="preserve">, </w:t>
      </w:r>
      <w:r w:rsidRPr="002220F7">
        <w:rPr>
          <w:sz w:val="20"/>
          <w:szCs w:val="20"/>
        </w:rPr>
        <w:t>belang van preventie verhogen</w:t>
      </w:r>
      <w:r w:rsidR="00076688" w:rsidRPr="002220F7">
        <w:rPr>
          <w:sz w:val="20"/>
          <w:szCs w:val="20"/>
        </w:rPr>
        <w:t xml:space="preserve">, </w:t>
      </w:r>
      <w:r w:rsidRPr="002220F7">
        <w:rPr>
          <w:sz w:val="20"/>
          <w:szCs w:val="20"/>
        </w:rPr>
        <w:t>voorkomen van criminaliteit</w:t>
      </w:r>
      <w:r w:rsidR="00FD5DD3" w:rsidRPr="002220F7">
        <w:rPr>
          <w:sz w:val="20"/>
          <w:szCs w:val="20"/>
        </w:rPr>
        <w:t xml:space="preserve">, </w:t>
      </w:r>
      <w:r w:rsidR="00DF3E81" w:rsidRPr="002220F7">
        <w:rPr>
          <w:sz w:val="20"/>
          <w:szCs w:val="20"/>
        </w:rPr>
        <w:t xml:space="preserve">samenwerking tussen burger en politie bewerkstelligen op het vlak van </w:t>
      </w:r>
      <w:r w:rsidR="008137EC" w:rsidRPr="002220F7">
        <w:rPr>
          <w:sz w:val="20"/>
          <w:szCs w:val="20"/>
        </w:rPr>
        <w:t>informatie-uitwisseling</w:t>
      </w:r>
      <w:r w:rsidR="00FD5DD3" w:rsidRPr="002220F7">
        <w:rPr>
          <w:sz w:val="20"/>
          <w:szCs w:val="20"/>
        </w:rPr>
        <w:t xml:space="preserve"> en preventie.</w:t>
      </w:r>
    </w:p>
    <w:p w:rsidR="00DF3E81" w:rsidRPr="002220F7" w:rsidRDefault="00DF3E81" w:rsidP="007F44C8">
      <w:pPr>
        <w:pStyle w:val="Lijstalinea"/>
        <w:numPr>
          <w:ilvl w:val="0"/>
          <w:numId w:val="1"/>
        </w:numPr>
        <w:rPr>
          <w:sz w:val="20"/>
          <w:szCs w:val="20"/>
        </w:rPr>
      </w:pPr>
      <w:r w:rsidRPr="002220F7">
        <w:rPr>
          <w:sz w:val="20"/>
          <w:szCs w:val="20"/>
        </w:rPr>
        <w:t>Rol van de BIN-leden :</w:t>
      </w:r>
    </w:p>
    <w:p w:rsidR="00DF3E81" w:rsidRPr="002220F7" w:rsidRDefault="00DF3E81" w:rsidP="007F44C8">
      <w:pPr>
        <w:ind w:left="360"/>
        <w:rPr>
          <w:sz w:val="20"/>
          <w:szCs w:val="20"/>
        </w:rPr>
      </w:pPr>
      <w:bookmarkStart w:id="1" w:name="_Hlk480102369"/>
      <w:r w:rsidRPr="002220F7">
        <w:rPr>
          <w:sz w:val="20"/>
          <w:szCs w:val="20"/>
        </w:rPr>
        <w:t xml:space="preserve">Het BIN-lid handelt steeds conform de taalwetgeving, de wet </w:t>
      </w:r>
      <w:r w:rsidR="009754DA" w:rsidRPr="002220F7">
        <w:rPr>
          <w:sz w:val="20"/>
          <w:szCs w:val="20"/>
        </w:rPr>
        <w:t xml:space="preserve">van 29 juli 1934 waarbij </w:t>
      </w:r>
      <w:r w:rsidRPr="002220F7">
        <w:rPr>
          <w:sz w:val="20"/>
          <w:szCs w:val="20"/>
        </w:rPr>
        <w:t xml:space="preserve">de private milities </w:t>
      </w:r>
      <w:r w:rsidR="009754DA" w:rsidRPr="002220F7">
        <w:rPr>
          <w:sz w:val="20"/>
          <w:szCs w:val="20"/>
        </w:rPr>
        <w:t>worden verboden</w:t>
      </w:r>
      <w:r w:rsidRPr="002220F7">
        <w:rPr>
          <w:sz w:val="20"/>
          <w:szCs w:val="20"/>
        </w:rPr>
        <w:t xml:space="preserve">, de privacywet van 08 december 1992 en de antidiscriminatiewet van 10 mei 2007.  </w:t>
      </w:r>
      <w:bookmarkEnd w:id="1"/>
      <w:r w:rsidRPr="002220F7">
        <w:rPr>
          <w:sz w:val="20"/>
          <w:szCs w:val="20"/>
        </w:rPr>
        <w:t>BIN-leden staan in voor een alerte waakzaamheid ten opzichte van hun woon-, werk- en leefomgeving.</w:t>
      </w:r>
      <w:r w:rsidR="00530CD5" w:rsidRPr="002220F7">
        <w:rPr>
          <w:sz w:val="20"/>
          <w:szCs w:val="20"/>
        </w:rPr>
        <w:t xml:space="preserve">  </w:t>
      </w:r>
      <w:r w:rsidR="004C04FA">
        <w:rPr>
          <w:sz w:val="20"/>
          <w:szCs w:val="20"/>
        </w:rPr>
        <w:br/>
      </w:r>
      <w:r w:rsidR="00530CD5" w:rsidRPr="002220F7">
        <w:rPr>
          <w:sz w:val="20"/>
          <w:szCs w:val="20"/>
        </w:rPr>
        <w:t>Bij opmerken van een verdachte situatie of gedraging, contacteert hij/zij onmiddellijk en rechtstreeks de politie</w:t>
      </w:r>
      <w:r w:rsidR="000E2E97" w:rsidRPr="002220F7">
        <w:rPr>
          <w:sz w:val="20"/>
          <w:szCs w:val="20"/>
        </w:rPr>
        <w:t xml:space="preserve"> via 101</w:t>
      </w:r>
      <w:r w:rsidR="00530CD5" w:rsidRPr="002220F7">
        <w:rPr>
          <w:sz w:val="20"/>
          <w:szCs w:val="20"/>
        </w:rPr>
        <w:t xml:space="preserve">.  </w:t>
      </w:r>
    </w:p>
    <w:p w:rsidR="00530CD5" w:rsidRPr="002220F7" w:rsidRDefault="00530CD5" w:rsidP="007F44C8">
      <w:pPr>
        <w:pStyle w:val="Lijstalinea"/>
        <w:numPr>
          <w:ilvl w:val="0"/>
          <w:numId w:val="1"/>
        </w:numPr>
        <w:rPr>
          <w:sz w:val="20"/>
          <w:szCs w:val="20"/>
        </w:rPr>
      </w:pPr>
      <w:r w:rsidRPr="002220F7">
        <w:rPr>
          <w:sz w:val="20"/>
          <w:szCs w:val="20"/>
        </w:rPr>
        <w:t>Rol van de coördinator :</w:t>
      </w:r>
    </w:p>
    <w:p w:rsidR="00DB5F0C" w:rsidRPr="002220F7" w:rsidRDefault="00530CD5" w:rsidP="007F44C8">
      <w:pPr>
        <w:ind w:left="360"/>
        <w:rPr>
          <w:sz w:val="20"/>
          <w:szCs w:val="20"/>
        </w:rPr>
      </w:pPr>
      <w:r w:rsidRPr="002220F7">
        <w:rPr>
          <w:sz w:val="20"/>
          <w:szCs w:val="20"/>
        </w:rPr>
        <w:t xml:space="preserve">De coördinator van het BIN is de persoon die instaat voor de organisatie en de opvolging van de dagelijkse werking.  </w:t>
      </w:r>
      <w:r w:rsidR="009B7965" w:rsidRPr="002220F7">
        <w:rPr>
          <w:sz w:val="20"/>
          <w:szCs w:val="20"/>
        </w:rPr>
        <w:t xml:space="preserve">De coördinator staat in voor het beheer van de ledenlijst en is binnen het BIN het aanspreekpunt voor de politie en de (lokale) overheid.  </w:t>
      </w:r>
      <w:r w:rsidR="00C560CF" w:rsidRPr="002220F7">
        <w:rPr>
          <w:sz w:val="20"/>
          <w:szCs w:val="20"/>
        </w:rPr>
        <w:t>De coördinator is tevens het doorgeefluik voor de niet-dringende of koude berichtgeving, zoals f</w:t>
      </w:r>
      <w:r w:rsidR="009754DA" w:rsidRPr="002220F7">
        <w:rPr>
          <w:sz w:val="20"/>
          <w:szCs w:val="20"/>
        </w:rPr>
        <w:t xml:space="preserve">eedback- en preventieberichten. </w:t>
      </w:r>
    </w:p>
    <w:p w:rsidR="00C560CF" w:rsidRPr="002220F7" w:rsidRDefault="00C560CF" w:rsidP="007F44C8">
      <w:pPr>
        <w:pStyle w:val="Lijstalinea"/>
        <w:numPr>
          <w:ilvl w:val="0"/>
          <w:numId w:val="1"/>
        </w:numPr>
        <w:rPr>
          <w:sz w:val="20"/>
          <w:szCs w:val="20"/>
        </w:rPr>
      </w:pPr>
      <w:r w:rsidRPr="002220F7">
        <w:rPr>
          <w:sz w:val="20"/>
          <w:szCs w:val="20"/>
        </w:rPr>
        <w:t>Rol van de gemandateerde :</w:t>
      </w:r>
    </w:p>
    <w:p w:rsidR="00C560CF" w:rsidRPr="002220F7" w:rsidRDefault="00C560CF" w:rsidP="007F44C8">
      <w:pPr>
        <w:ind w:left="360"/>
        <w:rPr>
          <w:sz w:val="20"/>
          <w:szCs w:val="20"/>
        </w:rPr>
      </w:pPr>
      <w:r w:rsidRPr="002220F7">
        <w:rPr>
          <w:sz w:val="20"/>
          <w:szCs w:val="20"/>
        </w:rPr>
        <w:t>De geman</w:t>
      </w:r>
      <w:r w:rsidR="00FD5DD3" w:rsidRPr="002220F7">
        <w:rPr>
          <w:sz w:val="20"/>
          <w:szCs w:val="20"/>
        </w:rPr>
        <w:t xml:space="preserve">dateerde is een politiebeambte </w:t>
      </w:r>
      <w:r w:rsidRPr="002220F7">
        <w:rPr>
          <w:sz w:val="20"/>
          <w:szCs w:val="20"/>
        </w:rPr>
        <w:t>en is het aanspreekpunt</w:t>
      </w:r>
      <w:r w:rsidR="00DB5F0C" w:rsidRPr="002220F7">
        <w:rPr>
          <w:sz w:val="20"/>
          <w:szCs w:val="20"/>
        </w:rPr>
        <w:t xml:space="preserve"> voor het BIN en volgt samen met de coördinator de BIN-werking op.  </w:t>
      </w:r>
      <w:r w:rsidR="00310887" w:rsidRPr="002220F7">
        <w:rPr>
          <w:sz w:val="20"/>
          <w:szCs w:val="20"/>
        </w:rPr>
        <w:t xml:space="preserve">Hij zorgt samen met de coördinator voor de jaarlijkse evaluatie, organiseert </w:t>
      </w:r>
      <w:r w:rsidR="004123E3" w:rsidRPr="002220F7">
        <w:rPr>
          <w:sz w:val="20"/>
          <w:szCs w:val="20"/>
        </w:rPr>
        <w:t xml:space="preserve">mee </w:t>
      </w:r>
      <w:r w:rsidR="00310887" w:rsidRPr="002220F7">
        <w:rPr>
          <w:sz w:val="20"/>
          <w:szCs w:val="20"/>
        </w:rPr>
        <w:t xml:space="preserve">de informatieverwerking en </w:t>
      </w:r>
      <w:r w:rsidR="00864796">
        <w:rPr>
          <w:sz w:val="20"/>
          <w:szCs w:val="20"/>
        </w:rPr>
        <w:t xml:space="preserve">   informatie</w:t>
      </w:r>
      <w:r w:rsidR="00310887" w:rsidRPr="002220F7">
        <w:rPr>
          <w:sz w:val="20"/>
          <w:szCs w:val="20"/>
        </w:rPr>
        <w:t xml:space="preserve">verspreiding voor het BIN.  </w:t>
      </w:r>
    </w:p>
    <w:p w:rsidR="00AE2A77" w:rsidRPr="002220F7" w:rsidRDefault="00AE2A77" w:rsidP="007F44C8">
      <w:pPr>
        <w:pStyle w:val="Lijstalinea"/>
        <w:numPr>
          <w:ilvl w:val="0"/>
          <w:numId w:val="1"/>
        </w:numPr>
        <w:rPr>
          <w:sz w:val="20"/>
          <w:szCs w:val="20"/>
        </w:rPr>
      </w:pPr>
      <w:r w:rsidRPr="002220F7">
        <w:rPr>
          <w:sz w:val="20"/>
          <w:szCs w:val="20"/>
        </w:rPr>
        <w:t>Rol van de (lokale) overheid :</w:t>
      </w:r>
    </w:p>
    <w:p w:rsidR="00AE2A77" w:rsidRPr="002220F7" w:rsidRDefault="00AE2A77" w:rsidP="007F44C8">
      <w:pPr>
        <w:ind w:left="360"/>
        <w:rPr>
          <w:sz w:val="20"/>
          <w:szCs w:val="20"/>
        </w:rPr>
      </w:pPr>
      <w:r w:rsidRPr="002220F7">
        <w:rPr>
          <w:sz w:val="20"/>
          <w:szCs w:val="20"/>
        </w:rPr>
        <w:t xml:space="preserve">De overheid faciliteert het BIN </w:t>
      </w:r>
      <w:r w:rsidR="000E2E97" w:rsidRPr="002220F7">
        <w:rPr>
          <w:sz w:val="20"/>
          <w:szCs w:val="20"/>
        </w:rPr>
        <w:t>door de kosten op zich te nemen</w:t>
      </w:r>
      <w:r w:rsidR="00FD5DD3" w:rsidRPr="002220F7">
        <w:rPr>
          <w:sz w:val="20"/>
          <w:szCs w:val="20"/>
        </w:rPr>
        <w:t xml:space="preserve"> en materiële ondersteuning te bieden</w:t>
      </w:r>
      <w:r w:rsidR="000E2E97" w:rsidRPr="002220F7">
        <w:rPr>
          <w:sz w:val="20"/>
          <w:szCs w:val="20"/>
        </w:rPr>
        <w:t>.</w:t>
      </w:r>
    </w:p>
    <w:p w:rsidR="00310887" w:rsidRPr="002220F7" w:rsidRDefault="00310887" w:rsidP="007F44C8">
      <w:pPr>
        <w:pStyle w:val="Lijstalinea"/>
        <w:numPr>
          <w:ilvl w:val="0"/>
          <w:numId w:val="1"/>
        </w:numPr>
        <w:rPr>
          <w:sz w:val="20"/>
          <w:szCs w:val="20"/>
        </w:rPr>
      </w:pPr>
      <w:r w:rsidRPr="002220F7">
        <w:rPr>
          <w:sz w:val="20"/>
          <w:szCs w:val="20"/>
        </w:rPr>
        <w:t>Communicatie :</w:t>
      </w:r>
    </w:p>
    <w:p w:rsidR="00310887" w:rsidRPr="002220F7" w:rsidRDefault="00310887" w:rsidP="007F44C8">
      <w:pPr>
        <w:ind w:left="360"/>
        <w:rPr>
          <w:sz w:val="20"/>
          <w:szCs w:val="20"/>
        </w:rPr>
      </w:pPr>
      <w:r w:rsidRPr="002220F7">
        <w:rPr>
          <w:sz w:val="20"/>
          <w:szCs w:val="20"/>
        </w:rPr>
        <w:t>-Communicatie naar de politie : De BIN-leden geven steeds criminele feiten, verdachte situaties, personen en/of voertuigen onmiddellijk en rechtstreeks door aan de politie, tel</w:t>
      </w:r>
      <w:r w:rsidR="000A17D9" w:rsidRPr="002220F7">
        <w:rPr>
          <w:sz w:val="20"/>
          <w:szCs w:val="20"/>
        </w:rPr>
        <w:t>efonisch via het noodnummer 101.</w:t>
      </w:r>
    </w:p>
    <w:p w:rsidR="00AE2A77" w:rsidRDefault="00310887" w:rsidP="007F44C8">
      <w:pPr>
        <w:ind w:left="360"/>
        <w:rPr>
          <w:sz w:val="20"/>
          <w:szCs w:val="20"/>
        </w:rPr>
      </w:pPr>
      <w:r w:rsidRPr="002220F7">
        <w:rPr>
          <w:sz w:val="20"/>
          <w:szCs w:val="20"/>
        </w:rPr>
        <w:t xml:space="preserve">-Communicatie naar het BIN : </w:t>
      </w:r>
      <w:r w:rsidR="000A17D9" w:rsidRPr="002220F7">
        <w:rPr>
          <w:sz w:val="20"/>
          <w:szCs w:val="20"/>
        </w:rPr>
        <w:t>de BIN leden ontvangen via mail feedback en preventieberichten.</w:t>
      </w:r>
    </w:p>
    <w:p w:rsidR="002220F7" w:rsidRDefault="002220F7" w:rsidP="007F44C8">
      <w:pPr>
        <w:ind w:left="360"/>
        <w:rPr>
          <w:sz w:val="20"/>
          <w:szCs w:val="20"/>
        </w:rPr>
      </w:pPr>
    </w:p>
    <w:p w:rsidR="002220F7" w:rsidRDefault="002220F7" w:rsidP="007F44C8">
      <w:pPr>
        <w:ind w:left="708" w:firstLine="348"/>
        <w:rPr>
          <w:sz w:val="20"/>
          <w:szCs w:val="20"/>
        </w:rPr>
      </w:pPr>
      <w:r>
        <w:rPr>
          <w:sz w:val="20"/>
          <w:szCs w:val="20"/>
        </w:rPr>
        <w:t>BIN Lid :</w:t>
      </w:r>
      <w:r>
        <w:rPr>
          <w:sz w:val="20"/>
          <w:szCs w:val="20"/>
        </w:rPr>
        <w:tab/>
      </w:r>
      <w:r>
        <w:rPr>
          <w:sz w:val="20"/>
          <w:szCs w:val="20"/>
        </w:rPr>
        <w:tab/>
      </w:r>
      <w:r>
        <w:rPr>
          <w:sz w:val="20"/>
          <w:szCs w:val="20"/>
        </w:rPr>
        <w:tab/>
      </w:r>
      <w:r>
        <w:rPr>
          <w:sz w:val="20"/>
          <w:szCs w:val="20"/>
        </w:rPr>
        <w:tab/>
      </w:r>
      <w:r w:rsidR="007F44C8">
        <w:rPr>
          <w:sz w:val="20"/>
          <w:szCs w:val="20"/>
        </w:rPr>
        <w:tab/>
      </w:r>
      <w:r>
        <w:rPr>
          <w:sz w:val="20"/>
          <w:szCs w:val="20"/>
        </w:rPr>
        <w:t>BIN coördinator</w:t>
      </w:r>
      <w:r>
        <w:rPr>
          <w:sz w:val="20"/>
          <w:szCs w:val="20"/>
        </w:rPr>
        <w:tab/>
      </w:r>
      <w:r>
        <w:rPr>
          <w:sz w:val="20"/>
          <w:szCs w:val="20"/>
        </w:rPr>
        <w:tab/>
      </w:r>
      <w:r>
        <w:rPr>
          <w:sz w:val="20"/>
          <w:szCs w:val="20"/>
        </w:rPr>
        <w:tab/>
      </w:r>
      <w:r>
        <w:rPr>
          <w:sz w:val="20"/>
          <w:szCs w:val="20"/>
        </w:rPr>
        <w:tab/>
        <w:t>BIN gemandateerde</w:t>
      </w:r>
      <w:r>
        <w:rPr>
          <w:sz w:val="20"/>
          <w:szCs w:val="20"/>
        </w:rPr>
        <w:tab/>
      </w:r>
    </w:p>
    <w:p w:rsidR="002220F7" w:rsidRDefault="002220F7" w:rsidP="007F44C8">
      <w:pPr>
        <w:ind w:left="360"/>
        <w:rPr>
          <w:sz w:val="20"/>
          <w:szCs w:val="20"/>
        </w:rPr>
      </w:pPr>
    </w:p>
    <w:p w:rsidR="002220F7" w:rsidRPr="002220F7" w:rsidRDefault="002220F7" w:rsidP="007F44C8">
      <w:pPr>
        <w:ind w:left="360"/>
        <w:rPr>
          <w:sz w:val="20"/>
          <w:szCs w:val="20"/>
        </w:rPr>
      </w:pPr>
      <w:r>
        <w:rPr>
          <w:sz w:val="20"/>
          <w:szCs w:val="20"/>
        </w:rPr>
        <w:t>………………………………………………</w:t>
      </w:r>
      <w:r>
        <w:rPr>
          <w:sz w:val="20"/>
          <w:szCs w:val="20"/>
        </w:rPr>
        <w:tab/>
      </w:r>
      <w:r>
        <w:rPr>
          <w:sz w:val="20"/>
          <w:szCs w:val="20"/>
        </w:rPr>
        <w:tab/>
        <w:t>…………………………………………………</w:t>
      </w:r>
      <w:r>
        <w:rPr>
          <w:sz w:val="20"/>
          <w:szCs w:val="20"/>
        </w:rPr>
        <w:tab/>
      </w:r>
      <w:r>
        <w:rPr>
          <w:sz w:val="20"/>
          <w:szCs w:val="20"/>
        </w:rPr>
        <w:tab/>
      </w:r>
      <w:r w:rsidR="007F44C8">
        <w:rPr>
          <w:sz w:val="20"/>
          <w:szCs w:val="20"/>
        </w:rPr>
        <w:tab/>
      </w:r>
      <w:r>
        <w:rPr>
          <w:sz w:val="20"/>
          <w:szCs w:val="20"/>
        </w:rPr>
        <w:t>Johan Janssens</w:t>
      </w:r>
    </w:p>
    <w:sectPr w:rsidR="002220F7" w:rsidRPr="002220F7" w:rsidSect="000E2E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078D9"/>
    <w:multiLevelType w:val="hybridMultilevel"/>
    <w:tmpl w:val="913EA3B2"/>
    <w:lvl w:ilvl="0" w:tplc="0813000F">
      <w:start w:val="1"/>
      <w:numFmt w:val="decimal"/>
      <w:lvlText w:val="%1."/>
      <w:lvlJc w:val="left"/>
      <w:pPr>
        <w:ind w:left="644"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74"/>
    <w:rsid w:val="00036874"/>
    <w:rsid w:val="00076688"/>
    <w:rsid w:val="000A17D9"/>
    <w:rsid w:val="000E2E97"/>
    <w:rsid w:val="001D0546"/>
    <w:rsid w:val="001E7D22"/>
    <w:rsid w:val="002220F7"/>
    <w:rsid w:val="002A26E5"/>
    <w:rsid w:val="00310887"/>
    <w:rsid w:val="003414C3"/>
    <w:rsid w:val="004123E3"/>
    <w:rsid w:val="004828E3"/>
    <w:rsid w:val="004A5999"/>
    <w:rsid w:val="004C04FA"/>
    <w:rsid w:val="005070C6"/>
    <w:rsid w:val="00530CD5"/>
    <w:rsid w:val="006E29C1"/>
    <w:rsid w:val="007F44C8"/>
    <w:rsid w:val="008137EC"/>
    <w:rsid w:val="00864796"/>
    <w:rsid w:val="009574F2"/>
    <w:rsid w:val="009754DA"/>
    <w:rsid w:val="009B7965"/>
    <w:rsid w:val="00AE2A77"/>
    <w:rsid w:val="00C560CF"/>
    <w:rsid w:val="00D33F4C"/>
    <w:rsid w:val="00DB5F0C"/>
    <w:rsid w:val="00DD2459"/>
    <w:rsid w:val="00DF3E81"/>
    <w:rsid w:val="00FD5D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0D94A4"/>
  <w15:docId w15:val="{B2CACDC1-07C6-4D2E-93A4-897E72B4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36874"/>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2459"/>
    <w:pPr>
      <w:ind w:left="720"/>
      <w:contextualSpacing/>
    </w:pPr>
  </w:style>
  <w:style w:type="paragraph" w:styleId="Ballontekst">
    <w:name w:val="Balloon Text"/>
    <w:basedOn w:val="Standaard"/>
    <w:link w:val="BallontekstChar"/>
    <w:uiPriority w:val="99"/>
    <w:semiHidden/>
    <w:unhideWhenUsed/>
    <w:rsid w:val="004123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12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39082">
      <w:bodyDiv w:val="1"/>
      <w:marLeft w:val="0"/>
      <w:marRight w:val="0"/>
      <w:marTop w:val="0"/>
      <w:marBottom w:val="0"/>
      <w:divBdr>
        <w:top w:val="none" w:sz="0" w:space="0" w:color="auto"/>
        <w:left w:val="none" w:sz="0" w:space="0" w:color="auto"/>
        <w:bottom w:val="none" w:sz="0" w:space="0" w:color="auto"/>
        <w:right w:val="none" w:sz="0" w:space="0" w:color="auto"/>
      </w:divBdr>
    </w:div>
    <w:div w:id="1079250758">
      <w:bodyDiv w:val="1"/>
      <w:marLeft w:val="0"/>
      <w:marRight w:val="0"/>
      <w:marTop w:val="0"/>
      <w:marBottom w:val="0"/>
      <w:divBdr>
        <w:top w:val="none" w:sz="0" w:space="0" w:color="auto"/>
        <w:left w:val="none" w:sz="0" w:space="0" w:color="auto"/>
        <w:bottom w:val="none" w:sz="0" w:space="0" w:color="auto"/>
        <w:right w:val="none" w:sz="0" w:space="0" w:color="auto"/>
      </w:divBdr>
    </w:div>
    <w:div w:id="169129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17EBC57D.dotm</Template>
  <TotalTime>19</TotalTime>
  <Pages>1</Pages>
  <Words>410</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IBZ</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benno gekiere</dc:creator>
  <cp:lastModifiedBy>Johan Janssens</cp:lastModifiedBy>
  <cp:revision>9</cp:revision>
  <cp:lastPrinted>2017-07-24T11:57:00Z</cp:lastPrinted>
  <dcterms:created xsi:type="dcterms:W3CDTF">2017-11-09T12:30:00Z</dcterms:created>
  <dcterms:modified xsi:type="dcterms:W3CDTF">2017-11-09T12:50:00Z</dcterms:modified>
</cp:coreProperties>
</file>